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BB" w:rsidRPr="001A7128" w:rsidRDefault="002A72FA" w:rsidP="00661507">
      <w:pPr>
        <w:ind w:left="1440" w:firstLine="72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61507">
        <w:rPr>
          <w:rFonts w:ascii="Times New Roman" w:hAnsi="Times New Roman" w:cs="Times New Roman"/>
          <w:b/>
          <w:sz w:val="32"/>
          <w:szCs w:val="32"/>
          <w:highlight w:val="lightGray"/>
        </w:rPr>
        <w:t>USDA House Preservation Grant</w:t>
      </w:r>
      <w:r w:rsidR="00661507">
        <w:rPr>
          <w:rFonts w:ascii="Times New Roman" w:hAnsi="Times New Roman" w:cs="Times New Roman"/>
          <w:b/>
          <w:sz w:val="32"/>
          <w:szCs w:val="32"/>
        </w:rPr>
        <w:t xml:space="preserve"> (“HPG”)</w:t>
      </w:r>
    </w:p>
    <w:p w:rsidR="00661507" w:rsidRDefault="002A72FA" w:rsidP="002A72FA">
      <w:pPr>
        <w:spacing w:before="200" w:after="0" w:line="216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The HPG grant will provide weatherization assistance to low and very low-income residents</w:t>
      </w:r>
      <w:r w:rsidR="00F809A4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</w:t>
      </w:r>
    </w:p>
    <w:p w:rsidR="002A72FA" w:rsidRDefault="00F809A4" w:rsidP="002A72FA">
      <w:pPr>
        <w:spacing w:before="200" w:after="0" w:line="216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Eligible homeowners will receive </w:t>
      </w:r>
      <w:r w:rsidR="00B4440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$</w:t>
      </w: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6,500 in funding that</w:t>
      </w:r>
      <w:r w:rsidR="002A72FA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resides in the following Parishes:</w:t>
      </w:r>
    </w:p>
    <w:p w:rsidR="00B4440B" w:rsidRPr="00661507" w:rsidRDefault="00B4440B" w:rsidP="00B4440B">
      <w:pPr>
        <w:spacing w:after="0" w:line="216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2A72FA" w:rsidRPr="00661507" w:rsidRDefault="002A72FA" w:rsidP="00B4440B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Ascension</w:t>
      </w:r>
    </w:p>
    <w:p w:rsidR="002A72FA" w:rsidRPr="00661507" w:rsidRDefault="002A72FA" w:rsidP="002A72FA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East Baton Rouge</w:t>
      </w:r>
    </w:p>
    <w:p w:rsidR="002A72FA" w:rsidRPr="00661507" w:rsidRDefault="00A17A37" w:rsidP="002A72FA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Ibervill</w:t>
      </w:r>
      <w:r w:rsidR="002A72FA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</w:t>
      </w:r>
    </w:p>
    <w:p w:rsidR="002A72FA" w:rsidRPr="00661507" w:rsidRDefault="002A72FA" w:rsidP="002A72FA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Livingston</w:t>
      </w:r>
    </w:p>
    <w:p w:rsidR="00F809A4" w:rsidRPr="00661507" w:rsidRDefault="002A72FA" w:rsidP="00F809A4">
      <w:pPr>
        <w:numPr>
          <w:ilvl w:val="0"/>
          <w:numId w:val="1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West Baton Rouge </w:t>
      </w:r>
    </w:p>
    <w:p w:rsidR="00661507" w:rsidRDefault="00661507" w:rsidP="00661507">
      <w:pPr>
        <w:pStyle w:val="NormalWeb"/>
        <w:spacing w:before="0" w:beforeAutospacing="0" w:after="0" w:afterAutospacing="0" w:line="216" w:lineRule="auto"/>
        <w:rPr>
          <w:rFonts w:eastAsiaTheme="minorEastAsia"/>
          <w:color w:val="000000" w:themeColor="text1"/>
          <w:kern w:val="24"/>
        </w:rPr>
      </w:pPr>
    </w:p>
    <w:p w:rsidR="002A72FA" w:rsidRPr="00661507" w:rsidRDefault="00F809A4" w:rsidP="00433494">
      <w:pPr>
        <w:pStyle w:val="NormalWeb"/>
        <w:spacing w:before="0" w:beforeAutospacing="0" w:after="0" w:afterAutospacing="0" w:line="216" w:lineRule="auto"/>
        <w:jc w:val="both"/>
        <w:rPr>
          <w:rFonts w:eastAsiaTheme="minorEastAsia"/>
          <w:color w:val="000000" w:themeColor="text1"/>
          <w:kern w:val="24"/>
        </w:rPr>
      </w:pPr>
      <w:r w:rsidRPr="00661507">
        <w:rPr>
          <w:rFonts w:eastAsiaTheme="minorEastAsia"/>
          <w:color w:val="000000" w:themeColor="text1"/>
          <w:kern w:val="24"/>
        </w:rPr>
        <w:t>T</w:t>
      </w:r>
      <w:r w:rsidR="00E37AC1" w:rsidRPr="00661507">
        <w:rPr>
          <w:rFonts w:eastAsiaTheme="minorEastAsia"/>
          <w:color w:val="000000" w:themeColor="text1"/>
          <w:kern w:val="24"/>
        </w:rPr>
        <w:t>he qualifying applicants are</w:t>
      </w:r>
      <w:r w:rsidR="002A72FA" w:rsidRPr="00661507">
        <w:rPr>
          <w:rFonts w:eastAsiaTheme="minorEastAsia"/>
          <w:color w:val="000000" w:themeColor="text1"/>
          <w:kern w:val="24"/>
        </w:rPr>
        <w:t xml:space="preserve"> requir</w:t>
      </w:r>
      <w:r w:rsidR="00E37AC1" w:rsidRPr="00661507">
        <w:rPr>
          <w:rFonts w:eastAsiaTheme="minorEastAsia"/>
          <w:color w:val="000000" w:themeColor="text1"/>
          <w:kern w:val="24"/>
        </w:rPr>
        <w:t xml:space="preserve">ed to sign a grant agreement </w:t>
      </w:r>
      <w:r w:rsidRPr="00661507">
        <w:rPr>
          <w:rFonts w:eastAsiaTheme="minorEastAsia"/>
          <w:color w:val="000000" w:themeColor="text1"/>
          <w:kern w:val="24"/>
        </w:rPr>
        <w:t>that restricts</w:t>
      </w:r>
      <w:r w:rsidR="002A72FA" w:rsidRPr="00661507">
        <w:rPr>
          <w:rFonts w:eastAsiaTheme="minorEastAsia"/>
          <w:color w:val="000000" w:themeColor="text1"/>
          <w:kern w:val="24"/>
        </w:rPr>
        <w:t xml:space="preserve"> the sale of the property for a period of two years. </w:t>
      </w:r>
      <w:r w:rsidR="00B065B0" w:rsidRPr="00661507">
        <w:rPr>
          <w:rFonts w:eastAsiaTheme="minorEastAsia"/>
          <w:color w:val="000000" w:themeColor="text1"/>
          <w:kern w:val="24"/>
        </w:rPr>
        <w:t xml:space="preserve">Should the homeowner decide to sale </w:t>
      </w:r>
      <w:r w:rsidR="00990788" w:rsidRPr="00661507">
        <w:rPr>
          <w:rFonts w:eastAsiaTheme="minorEastAsia"/>
          <w:color w:val="000000" w:themeColor="text1"/>
          <w:kern w:val="24"/>
        </w:rPr>
        <w:t xml:space="preserve">their property </w:t>
      </w:r>
      <w:r w:rsidR="00B065B0" w:rsidRPr="00661507">
        <w:rPr>
          <w:rFonts w:eastAsiaTheme="minorEastAsia"/>
          <w:color w:val="000000" w:themeColor="text1"/>
          <w:kern w:val="24"/>
        </w:rPr>
        <w:t>within the two-year</w:t>
      </w:r>
      <w:r w:rsidR="00990788" w:rsidRPr="00661507">
        <w:rPr>
          <w:rFonts w:eastAsiaTheme="minorEastAsia"/>
          <w:color w:val="000000" w:themeColor="text1"/>
          <w:kern w:val="24"/>
        </w:rPr>
        <w:t xml:space="preserve"> restriction</w:t>
      </w:r>
      <w:r w:rsidR="00B065B0" w:rsidRPr="00661507">
        <w:rPr>
          <w:rFonts w:eastAsiaTheme="minorEastAsia"/>
          <w:color w:val="000000" w:themeColor="text1"/>
          <w:kern w:val="24"/>
        </w:rPr>
        <w:t xml:space="preserve"> period</w:t>
      </w:r>
      <w:r w:rsidR="00B4440B">
        <w:rPr>
          <w:rFonts w:eastAsiaTheme="minorEastAsia"/>
          <w:color w:val="000000" w:themeColor="text1"/>
          <w:kern w:val="24"/>
        </w:rPr>
        <w:t>,</w:t>
      </w:r>
      <w:r w:rsidR="00B065B0" w:rsidRPr="00661507">
        <w:rPr>
          <w:rFonts w:eastAsiaTheme="minorEastAsia"/>
          <w:color w:val="000000" w:themeColor="text1"/>
          <w:kern w:val="24"/>
        </w:rPr>
        <w:t xml:space="preserve"> a full</w:t>
      </w:r>
      <w:r w:rsidR="00990788" w:rsidRPr="00661507">
        <w:rPr>
          <w:rFonts w:eastAsiaTheme="minorEastAsia"/>
          <w:color w:val="000000" w:themeColor="text1"/>
          <w:kern w:val="24"/>
        </w:rPr>
        <w:t xml:space="preserve"> reimbursement of the awarded grant amount will be required.</w:t>
      </w:r>
    </w:p>
    <w:p w:rsidR="00661507" w:rsidRDefault="00661507" w:rsidP="00433494">
      <w:pPr>
        <w:spacing w:line="216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:rsidR="002A72FA" w:rsidRPr="00661507" w:rsidRDefault="00A53D04" w:rsidP="00433494">
      <w:pPr>
        <w:spacing w:line="216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Notification of the application process will consist of </w:t>
      </w:r>
      <w:r w:rsidR="00B4440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Public Service Announcements</w:t>
      </w: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in the qualifying Parishes</w:t>
      </w:r>
      <w:r w:rsidR="00990788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  <w:r w:rsidR="00B4440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990788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The grant will service a</w:t>
      </w:r>
      <w:r w:rsidR="002A72FA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total of 4</w:t>
      </w:r>
      <w:r w:rsidR="00990788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0-45 estimated applicants</w:t>
      </w:r>
      <w:r w:rsidR="002A72FA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A53D04" w:rsidRPr="00661507" w:rsidRDefault="00A53D04" w:rsidP="00433494">
      <w:pPr>
        <w:spacing w:line="216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There are three categories in the selection process</w:t>
      </w:r>
      <w:r w:rsidR="0043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:</w:t>
      </w:r>
    </w:p>
    <w:p w:rsidR="00A53D04" w:rsidRPr="00661507" w:rsidRDefault="00A53D04" w:rsidP="00433494">
      <w:pPr>
        <w:pStyle w:val="ListParagraph"/>
        <w:numPr>
          <w:ilvl w:val="1"/>
          <w:numId w:val="2"/>
        </w:numPr>
        <w:spacing w:line="216" w:lineRule="auto"/>
        <w:jc w:val="both"/>
      </w:pPr>
      <w:r w:rsidRPr="00661507">
        <w:rPr>
          <w:rFonts w:eastAsiaTheme="minorEastAsia"/>
          <w:color w:val="000000" w:themeColor="text1"/>
          <w:kern w:val="24"/>
        </w:rPr>
        <w:t>The</w:t>
      </w:r>
      <w:r w:rsidR="00A0466E" w:rsidRPr="00661507">
        <w:rPr>
          <w:rFonts w:eastAsiaTheme="minorEastAsia"/>
          <w:color w:val="000000" w:themeColor="text1"/>
          <w:kern w:val="24"/>
        </w:rPr>
        <w:t xml:space="preserve"> application</w:t>
      </w:r>
      <w:r w:rsidRPr="00661507">
        <w:rPr>
          <w:rFonts w:eastAsiaTheme="minorEastAsia"/>
          <w:color w:val="000000" w:themeColor="text1"/>
          <w:kern w:val="24"/>
        </w:rPr>
        <w:t xml:space="preserve"> selection</w:t>
      </w:r>
      <w:r w:rsidR="00433494">
        <w:rPr>
          <w:rFonts w:eastAsiaTheme="minorEastAsia"/>
          <w:color w:val="000000" w:themeColor="text1"/>
          <w:kern w:val="24"/>
        </w:rPr>
        <w:t>.</w:t>
      </w:r>
    </w:p>
    <w:p w:rsidR="00A53D04" w:rsidRPr="00661507" w:rsidRDefault="00A53D04" w:rsidP="00433494">
      <w:pPr>
        <w:pStyle w:val="ListParagraph"/>
        <w:numPr>
          <w:ilvl w:val="1"/>
          <w:numId w:val="2"/>
        </w:numPr>
        <w:spacing w:line="216" w:lineRule="auto"/>
        <w:jc w:val="both"/>
      </w:pPr>
      <w:r w:rsidRPr="00661507">
        <w:rPr>
          <w:rFonts w:eastAsiaTheme="minorEastAsia"/>
          <w:color w:val="000000" w:themeColor="text1"/>
          <w:kern w:val="24"/>
        </w:rPr>
        <w:t>Disqualification based on requirements</w:t>
      </w:r>
      <w:r w:rsidR="00433494">
        <w:rPr>
          <w:rFonts w:eastAsiaTheme="minorEastAsia"/>
          <w:color w:val="000000" w:themeColor="text1"/>
          <w:kern w:val="24"/>
        </w:rPr>
        <w:t>.</w:t>
      </w:r>
    </w:p>
    <w:p w:rsidR="00A53D04" w:rsidRPr="00661507" w:rsidRDefault="00A53D04" w:rsidP="00433494">
      <w:pPr>
        <w:pStyle w:val="ListParagraph"/>
        <w:numPr>
          <w:ilvl w:val="1"/>
          <w:numId w:val="2"/>
        </w:numPr>
        <w:spacing w:line="216" w:lineRule="auto"/>
        <w:jc w:val="both"/>
      </w:pPr>
      <w:r w:rsidRPr="00661507">
        <w:rPr>
          <w:rFonts w:eastAsiaTheme="minorEastAsia"/>
          <w:color w:val="000000" w:themeColor="text1"/>
          <w:kern w:val="24"/>
        </w:rPr>
        <w:t>S</w:t>
      </w:r>
      <w:r w:rsidR="00A0466E" w:rsidRPr="00661507">
        <w:rPr>
          <w:rFonts w:eastAsiaTheme="minorEastAsia"/>
          <w:color w:val="000000" w:themeColor="text1"/>
          <w:kern w:val="24"/>
        </w:rPr>
        <w:t>ome application</w:t>
      </w:r>
      <w:r w:rsidR="00B4440B">
        <w:rPr>
          <w:rFonts w:eastAsiaTheme="minorEastAsia"/>
          <w:color w:val="000000" w:themeColor="text1"/>
          <w:kern w:val="24"/>
        </w:rPr>
        <w:t>s</w:t>
      </w:r>
      <w:r w:rsidR="00A0466E" w:rsidRPr="00661507">
        <w:rPr>
          <w:rFonts w:eastAsiaTheme="minorEastAsia"/>
          <w:color w:val="000000" w:themeColor="text1"/>
          <w:kern w:val="24"/>
        </w:rPr>
        <w:t xml:space="preserve"> will be placed on a</w:t>
      </w:r>
      <w:r w:rsidRPr="00661507">
        <w:rPr>
          <w:rFonts w:eastAsiaTheme="minorEastAsia"/>
          <w:color w:val="000000" w:themeColor="text1"/>
          <w:kern w:val="24"/>
        </w:rPr>
        <w:t xml:space="preserve"> waiting list.</w:t>
      </w:r>
    </w:p>
    <w:p w:rsidR="00A53D04" w:rsidRPr="00661507" w:rsidRDefault="00A53D04" w:rsidP="00433494">
      <w:pPr>
        <w:pStyle w:val="ListParagraph"/>
        <w:spacing w:line="216" w:lineRule="auto"/>
        <w:ind w:left="1080"/>
        <w:jc w:val="both"/>
      </w:pPr>
    </w:p>
    <w:p w:rsidR="002A72FA" w:rsidRPr="00661507" w:rsidRDefault="00990788" w:rsidP="00433494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Application selection is</w:t>
      </w:r>
      <w:r w:rsidR="00A53D04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on a first come first serve bases</w:t>
      </w:r>
      <w:r w:rsidR="002A72FA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2A72FA" w:rsidRPr="00661507" w:rsidRDefault="00433494" w:rsidP="00433494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LHC </w:t>
      </w:r>
      <w:r w:rsidR="002A72FA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Housing Finance Specialist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="002A72FA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will review the application for eligibility.</w:t>
      </w:r>
    </w:p>
    <w:p w:rsidR="00A53D04" w:rsidRPr="00661507" w:rsidRDefault="002A72FA" w:rsidP="00433494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All eligible applicants will </w:t>
      </w:r>
      <w:r w:rsidR="00A53D04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undergo a property</w:t>
      </w:r>
      <w:r w:rsidR="007D4919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assessment by the </w:t>
      </w:r>
      <w:r w:rsidR="0043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LHC</w:t>
      </w:r>
      <w:r w:rsidR="007D4919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Construction M</w:t>
      </w: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onitoring team.</w:t>
      </w:r>
    </w:p>
    <w:p w:rsidR="002A72FA" w:rsidRPr="00661507" w:rsidRDefault="002A72FA" w:rsidP="00433494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LHC Construction and Compliance Monitoring team</w:t>
      </w:r>
      <w:r w:rsidR="00B4440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will define </w:t>
      </w:r>
      <w:r w:rsidR="007D4919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 scope of work for each home after inspections are complete. </w:t>
      </w:r>
    </w:p>
    <w:p w:rsidR="002A72FA" w:rsidRPr="00661507" w:rsidRDefault="007D4919" w:rsidP="00433494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The scope of work is</w:t>
      </w:r>
      <w:r w:rsidR="00A53D04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describe</w:t>
      </w:r>
      <w:r w:rsidR="00B4440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</w:t>
      </w: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as</w:t>
      </w:r>
      <w:r w:rsidR="002A72FA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required rehabilitation for the homes. </w:t>
      </w:r>
    </w:p>
    <w:p w:rsidR="002A72FA" w:rsidRPr="00661507" w:rsidRDefault="002A72FA" w:rsidP="00433494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The eligible repairs</w:t>
      </w:r>
      <w:r w:rsidR="00A53D04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1A1DBB"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will include</w:t>
      </w:r>
      <w:r w:rsidRPr="006615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:</w:t>
      </w:r>
    </w:p>
    <w:p w:rsidR="002A72FA" w:rsidRPr="00661507" w:rsidRDefault="002A72FA" w:rsidP="00433494">
      <w:pPr>
        <w:pStyle w:val="ListParagraph"/>
        <w:numPr>
          <w:ilvl w:val="0"/>
          <w:numId w:val="5"/>
        </w:numPr>
        <w:spacing w:line="216" w:lineRule="auto"/>
        <w:jc w:val="both"/>
      </w:pPr>
      <w:r w:rsidRPr="00661507">
        <w:rPr>
          <w:rFonts w:eastAsiaTheme="minorEastAsia"/>
          <w:color w:val="000000" w:themeColor="text1"/>
          <w:kern w:val="24"/>
        </w:rPr>
        <w:t xml:space="preserve">Replacing Electrical Wiring </w:t>
      </w:r>
    </w:p>
    <w:p w:rsidR="002A72FA" w:rsidRPr="00661507" w:rsidRDefault="002A72FA" w:rsidP="00433494">
      <w:pPr>
        <w:pStyle w:val="ListParagraph"/>
        <w:numPr>
          <w:ilvl w:val="0"/>
          <w:numId w:val="5"/>
        </w:numPr>
        <w:spacing w:line="216" w:lineRule="auto"/>
        <w:jc w:val="both"/>
      </w:pPr>
      <w:r w:rsidRPr="00661507">
        <w:rPr>
          <w:rFonts w:eastAsiaTheme="minorEastAsia"/>
          <w:color w:val="000000" w:themeColor="text1"/>
          <w:kern w:val="24"/>
        </w:rPr>
        <w:t xml:space="preserve">Roofing Repairs </w:t>
      </w:r>
    </w:p>
    <w:p w:rsidR="002A72FA" w:rsidRPr="00661507" w:rsidRDefault="002A72FA" w:rsidP="00433494">
      <w:pPr>
        <w:pStyle w:val="ListParagraph"/>
        <w:numPr>
          <w:ilvl w:val="0"/>
          <w:numId w:val="5"/>
        </w:numPr>
        <w:spacing w:line="216" w:lineRule="auto"/>
        <w:jc w:val="both"/>
      </w:pPr>
      <w:r w:rsidRPr="00661507">
        <w:rPr>
          <w:rFonts w:eastAsiaTheme="minorEastAsia"/>
          <w:color w:val="000000" w:themeColor="text1"/>
          <w:kern w:val="24"/>
        </w:rPr>
        <w:t>HVAC Repairs</w:t>
      </w:r>
    </w:p>
    <w:p w:rsidR="002A72FA" w:rsidRPr="00661507" w:rsidRDefault="002A72FA" w:rsidP="00433494">
      <w:pPr>
        <w:pStyle w:val="ListParagraph"/>
        <w:numPr>
          <w:ilvl w:val="0"/>
          <w:numId w:val="5"/>
        </w:numPr>
        <w:spacing w:line="216" w:lineRule="auto"/>
        <w:jc w:val="both"/>
      </w:pPr>
      <w:r w:rsidRPr="00661507">
        <w:rPr>
          <w:rFonts w:eastAsiaTheme="minorEastAsia"/>
          <w:color w:val="000000" w:themeColor="text1"/>
          <w:kern w:val="24"/>
        </w:rPr>
        <w:t>Plumbing</w:t>
      </w:r>
    </w:p>
    <w:p w:rsidR="002A72FA" w:rsidRPr="00661507" w:rsidRDefault="002A72FA" w:rsidP="00433494">
      <w:pPr>
        <w:pStyle w:val="ListParagraph"/>
        <w:numPr>
          <w:ilvl w:val="0"/>
          <w:numId w:val="5"/>
        </w:numPr>
        <w:spacing w:line="216" w:lineRule="auto"/>
        <w:jc w:val="both"/>
      </w:pPr>
      <w:r w:rsidRPr="00661507">
        <w:rPr>
          <w:rFonts w:eastAsiaTheme="minorEastAsia"/>
          <w:color w:val="000000" w:themeColor="text1"/>
          <w:kern w:val="24"/>
        </w:rPr>
        <w:t>Handicap Accessibility Features</w:t>
      </w:r>
    </w:p>
    <w:p w:rsidR="00E37AC1" w:rsidRPr="00661507" w:rsidRDefault="00E37AC1" w:rsidP="00433494">
      <w:pPr>
        <w:pStyle w:val="ListParagraph"/>
        <w:spacing w:line="216" w:lineRule="auto"/>
        <w:ind w:left="1155"/>
        <w:jc w:val="both"/>
      </w:pPr>
    </w:p>
    <w:p w:rsidR="00661507" w:rsidRDefault="002A72FA" w:rsidP="00433494">
      <w:pPr>
        <w:jc w:val="both"/>
        <w:rPr>
          <w:rFonts w:ascii="Times New Roman" w:hAnsi="Times New Roman" w:cs="Times New Roman"/>
          <w:sz w:val="28"/>
          <w:szCs w:val="28"/>
        </w:rPr>
      </w:pPr>
      <w:r w:rsidRPr="00661507">
        <w:rPr>
          <w:rFonts w:ascii="Times New Roman" w:hAnsi="Times New Roman" w:cs="Times New Roman"/>
          <w:sz w:val="24"/>
          <w:szCs w:val="24"/>
        </w:rPr>
        <w:t>The HPG program budget i</w:t>
      </w:r>
      <w:r w:rsidR="00B21ECC" w:rsidRPr="00661507">
        <w:rPr>
          <w:rFonts w:ascii="Times New Roman" w:hAnsi="Times New Roman" w:cs="Times New Roman"/>
          <w:sz w:val="24"/>
          <w:szCs w:val="24"/>
        </w:rPr>
        <w:t xml:space="preserve">s </w:t>
      </w:r>
      <w:r w:rsidR="00433494">
        <w:rPr>
          <w:rFonts w:ascii="Times New Roman" w:hAnsi="Times New Roman" w:cs="Times New Roman"/>
          <w:sz w:val="24"/>
          <w:szCs w:val="24"/>
        </w:rPr>
        <w:t>$</w:t>
      </w:r>
      <w:r w:rsidR="00B21ECC" w:rsidRPr="00661507">
        <w:rPr>
          <w:rFonts w:ascii="Times New Roman" w:hAnsi="Times New Roman" w:cs="Times New Roman"/>
          <w:sz w:val="24"/>
          <w:szCs w:val="24"/>
        </w:rPr>
        <w:t xml:space="preserve">192,445. </w:t>
      </w:r>
      <w:r w:rsidR="00433494">
        <w:rPr>
          <w:rFonts w:ascii="Times New Roman" w:hAnsi="Times New Roman" w:cs="Times New Roman"/>
          <w:sz w:val="24"/>
          <w:szCs w:val="24"/>
        </w:rPr>
        <w:t xml:space="preserve"> LHC</w:t>
      </w:r>
      <w:r w:rsidR="00B1682F" w:rsidRPr="00661507">
        <w:rPr>
          <w:rFonts w:ascii="Times New Roman" w:hAnsi="Times New Roman" w:cs="Times New Roman"/>
          <w:sz w:val="24"/>
          <w:szCs w:val="24"/>
        </w:rPr>
        <w:t xml:space="preserve"> </w:t>
      </w:r>
      <w:r w:rsidR="00DC61E3" w:rsidRPr="00661507">
        <w:rPr>
          <w:rFonts w:ascii="Times New Roman" w:hAnsi="Times New Roman" w:cs="Times New Roman"/>
          <w:sz w:val="24"/>
          <w:szCs w:val="24"/>
        </w:rPr>
        <w:t>will provide a 1</w:t>
      </w:r>
      <w:r w:rsidR="005F2F73" w:rsidRPr="00661507">
        <w:rPr>
          <w:rFonts w:ascii="Times New Roman" w:hAnsi="Times New Roman" w:cs="Times New Roman"/>
          <w:sz w:val="24"/>
          <w:szCs w:val="24"/>
        </w:rPr>
        <w:t>00% match utilizing State Housing</w:t>
      </w:r>
      <w:r w:rsidR="00DC61E3" w:rsidRPr="00661507">
        <w:rPr>
          <w:rFonts w:ascii="Times New Roman" w:hAnsi="Times New Roman" w:cs="Times New Roman"/>
          <w:sz w:val="24"/>
          <w:szCs w:val="24"/>
        </w:rPr>
        <w:t xml:space="preserve"> Trust Fund. </w:t>
      </w:r>
      <w:r w:rsidRPr="0066150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D4919" w:rsidRPr="00661507" w:rsidRDefault="00661507" w:rsidP="00B444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1507">
        <w:rPr>
          <w:rFonts w:ascii="Times New Roman" w:hAnsi="Times New Roman" w:cs="Times New Roman"/>
          <w:b/>
          <w:sz w:val="28"/>
          <w:szCs w:val="28"/>
        </w:rPr>
        <w:t>Tamechia</w:t>
      </w:r>
      <w:proofErr w:type="spellEnd"/>
      <w:r w:rsidRPr="00661507">
        <w:rPr>
          <w:rFonts w:ascii="Times New Roman" w:hAnsi="Times New Roman" w:cs="Times New Roman"/>
          <w:b/>
          <w:sz w:val="28"/>
          <w:szCs w:val="28"/>
        </w:rPr>
        <w:t xml:space="preserve"> “TJ” </w:t>
      </w:r>
      <w:proofErr w:type="spellStart"/>
      <w:r w:rsidRPr="00661507">
        <w:rPr>
          <w:rFonts w:ascii="Times New Roman" w:hAnsi="Times New Roman" w:cs="Times New Roman"/>
          <w:b/>
          <w:sz w:val="28"/>
          <w:szCs w:val="28"/>
        </w:rPr>
        <w:t>Beem</w:t>
      </w:r>
      <w:r w:rsidR="00433494">
        <w:rPr>
          <w:rFonts w:ascii="Times New Roman" w:hAnsi="Times New Roman" w:cs="Times New Roman"/>
          <w:b/>
          <w:sz w:val="28"/>
          <w:szCs w:val="28"/>
        </w:rPr>
        <w:t>o</w:t>
      </w:r>
      <w:r w:rsidRPr="00661507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</w:p>
    <w:p w:rsidR="007D4919" w:rsidRDefault="00661507" w:rsidP="00B4440B">
      <w:pPr>
        <w:spacing w:after="0"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661507">
        <w:rPr>
          <w:rFonts w:ascii="Times New Roman" w:hAnsi="Times New Roman" w:cs="Times New Roman"/>
          <w:b/>
          <w:sz w:val="28"/>
          <w:szCs w:val="28"/>
        </w:rPr>
        <w:t>Deputy Administrator for Disaster Recovery Housing</w:t>
      </w:r>
    </w:p>
    <w:p w:rsidR="00661507" w:rsidRPr="00661507" w:rsidRDefault="00661507" w:rsidP="00661507">
      <w:pPr>
        <w:spacing w:after="0" w:line="216" w:lineRule="auto"/>
        <w:rPr>
          <w:rFonts w:ascii="Times New Roman" w:hAnsi="Times New Roman" w:cs="Times New Roman"/>
          <w:b/>
          <w:sz w:val="28"/>
          <w:szCs w:val="28"/>
        </w:rPr>
      </w:pPr>
    </w:p>
    <w:p w:rsidR="002A72FA" w:rsidRPr="002A72FA" w:rsidRDefault="00661507" w:rsidP="00661507">
      <w:pPr>
        <w:spacing w:line="216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F0DF7F9" wp14:editId="35EEE9DE">
            <wp:extent cx="4172881" cy="765028"/>
            <wp:effectExtent l="0" t="0" r="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3F1C671-8EB1-3048-BB2D-D76DEE91C9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83F1C671-8EB1-3048-BB2D-D76DEE91C9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2881" cy="76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72FA" w:rsidRPr="002A72FA" w:rsidSect="00D77D98">
      <w:pgSz w:w="12240" w:h="15840"/>
      <w:pgMar w:top="45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102F"/>
    <w:multiLevelType w:val="hybridMultilevel"/>
    <w:tmpl w:val="8796289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6035271E"/>
    <w:multiLevelType w:val="hybridMultilevel"/>
    <w:tmpl w:val="ACE66C02"/>
    <w:lvl w:ilvl="0" w:tplc="2B1654D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23A7684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240594E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C030F8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CB4B180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EDADF4E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7A5794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E30C5B0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23A29C2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A811DC"/>
    <w:multiLevelType w:val="hybridMultilevel"/>
    <w:tmpl w:val="CB6A4D88"/>
    <w:lvl w:ilvl="0" w:tplc="D15A1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C6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8F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B80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8F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E6B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28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149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AA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A334D06"/>
    <w:multiLevelType w:val="hybridMultilevel"/>
    <w:tmpl w:val="5A166E0E"/>
    <w:lvl w:ilvl="0" w:tplc="96A6CD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68712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4696B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4603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891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C97F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5E09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9CE2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9C10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52F76"/>
    <w:multiLevelType w:val="hybridMultilevel"/>
    <w:tmpl w:val="F80EEF9E"/>
    <w:lvl w:ilvl="0" w:tplc="00B0D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805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04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C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D20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DE4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68F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44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E5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FA"/>
    <w:rsid w:val="001A1DBB"/>
    <w:rsid w:val="001A7128"/>
    <w:rsid w:val="002A72FA"/>
    <w:rsid w:val="003E5FBB"/>
    <w:rsid w:val="00433494"/>
    <w:rsid w:val="005F2F73"/>
    <w:rsid w:val="00661507"/>
    <w:rsid w:val="007D4919"/>
    <w:rsid w:val="00990788"/>
    <w:rsid w:val="00A0466E"/>
    <w:rsid w:val="00A0680D"/>
    <w:rsid w:val="00A17A37"/>
    <w:rsid w:val="00A53D04"/>
    <w:rsid w:val="00B065B0"/>
    <w:rsid w:val="00B1682F"/>
    <w:rsid w:val="00B21ECC"/>
    <w:rsid w:val="00B4440B"/>
    <w:rsid w:val="00D77D98"/>
    <w:rsid w:val="00DC61E3"/>
    <w:rsid w:val="00E37AC1"/>
    <w:rsid w:val="00E70CEE"/>
    <w:rsid w:val="00F8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A4189-F062-452C-84C0-2B930841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72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0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19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0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1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8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74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818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39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Tamechia Beemon</dc:creator>
  <cp:keywords/>
  <dc:description/>
  <cp:lastModifiedBy>Leon L. Watzke</cp:lastModifiedBy>
  <cp:revision>2</cp:revision>
  <cp:lastPrinted>2021-04-13T15:12:00Z</cp:lastPrinted>
  <dcterms:created xsi:type="dcterms:W3CDTF">2021-04-13T15:55:00Z</dcterms:created>
  <dcterms:modified xsi:type="dcterms:W3CDTF">2021-04-13T15:55:00Z</dcterms:modified>
</cp:coreProperties>
</file>